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7B" w:rsidRDefault="001C5A3D">
      <w:pPr>
        <w:pStyle w:val="Textbody"/>
        <w:spacing w:before="150" w:after="150" w:line="300" w:lineRule="atLeast"/>
        <w:jc w:val="center"/>
        <w:rPr>
          <w:rFonts w:ascii="Andalus" w:hAnsi="Andalus" w:hint="eastAsia"/>
          <w:color w:val="3366FF"/>
          <w:sz w:val="28"/>
        </w:rPr>
      </w:pPr>
      <w:r>
        <w:rPr>
          <w:rFonts w:ascii="Andalus" w:hAnsi="Andalus"/>
          <w:color w:val="3366FF"/>
          <w:sz w:val="28"/>
        </w:rPr>
        <w:t>50e TOURNOI INTERNATIONAL U11-U13 à 8+4 remplaçants</w:t>
      </w:r>
    </w:p>
    <w:p w:rsidR="00E13D7B" w:rsidRDefault="001C5A3D">
      <w:pPr>
        <w:pStyle w:val="Titre2"/>
        <w:spacing w:before="150" w:after="150" w:line="264" w:lineRule="auto"/>
        <w:jc w:val="center"/>
      </w:pPr>
      <w:r>
        <w:rPr>
          <w:rStyle w:val="StrongEmphasis"/>
          <w:rFonts w:ascii="Andalus" w:hAnsi="Andalus"/>
          <w:b/>
          <w:color w:val="000000"/>
          <w:u w:val="single"/>
        </w:rPr>
        <w:t>Règlement:</w:t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3895560</wp:posOffset>
            </wp:positionH>
            <wp:positionV relativeFrom="paragraph">
              <wp:posOffset>-76320</wp:posOffset>
            </wp:positionV>
            <wp:extent cx="504719" cy="539640"/>
            <wp:effectExtent l="0" t="0" r="0" b="0"/>
            <wp:wrapNone/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19" cy="53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1800360</wp:posOffset>
            </wp:positionH>
            <wp:positionV relativeFrom="paragraph">
              <wp:posOffset>-85680</wp:posOffset>
            </wp:positionV>
            <wp:extent cx="504359" cy="539640"/>
            <wp:effectExtent l="0" t="0" r="0" b="0"/>
            <wp:wrapNone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359" cy="53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13D7B" w:rsidRDefault="001C5A3D">
      <w:pPr>
        <w:pStyle w:val="Textbody"/>
        <w:spacing w:before="150" w:after="150" w:line="300" w:lineRule="atLeast"/>
      </w:pP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Présentation des licences obligatoire dès votre arrivée le samedi matin !</w:t>
      </w:r>
    </w:p>
    <w:p w:rsidR="00E13D7B" w:rsidRDefault="001C5A3D">
      <w:pPr>
        <w:pStyle w:val="Textbody"/>
        <w:spacing w:before="150" w:after="150" w:line="300" w:lineRule="atLeast"/>
      </w:pPr>
      <w:r>
        <w:rPr>
          <w:rFonts w:ascii="Andalus" w:hAnsi="Andalus"/>
          <w:color w:val="333333"/>
          <w:sz w:val="18"/>
          <w:szCs w:val="18"/>
        </w:rPr>
        <w:t> </w:t>
      </w: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Article 1 :</w:t>
      </w:r>
      <w:r>
        <w:rPr>
          <w:rFonts w:ascii="Andalus" w:hAnsi="Andalus"/>
          <w:color w:val="333333"/>
          <w:sz w:val="18"/>
          <w:szCs w:val="18"/>
        </w:rPr>
        <w:t xml:space="preserve"> Le règlement est celui de la </w:t>
      </w:r>
      <w:r>
        <w:rPr>
          <w:rFonts w:ascii="Andalus" w:hAnsi="Andalus"/>
          <w:color w:val="333333"/>
          <w:sz w:val="18"/>
          <w:szCs w:val="18"/>
        </w:rPr>
        <w:t>FFF à l’exception de la disposition suivante :</w:t>
      </w:r>
    </w:p>
    <w:p w:rsidR="00E13D7B" w:rsidRDefault="001C5A3D">
      <w:pPr>
        <w:pStyle w:val="Textbody"/>
        <w:numPr>
          <w:ilvl w:val="0"/>
          <w:numId w:val="5"/>
        </w:numPr>
        <w:spacing w:before="150" w:after="150" w:line="300" w:lineRule="atLeast"/>
        <w:rPr>
          <w:rFonts w:ascii="Andalus" w:hAnsi="Andalus" w:hint="eastAsia"/>
          <w:color w:val="333333"/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>Tout joueur exclu par l’arbitre au cours d’une rencontre ne pourra participer à la rencontre suivante.</w:t>
      </w:r>
    </w:p>
    <w:p w:rsidR="00E13D7B" w:rsidRDefault="001C5A3D">
      <w:pPr>
        <w:pStyle w:val="Textbody"/>
        <w:numPr>
          <w:ilvl w:val="0"/>
          <w:numId w:val="1"/>
        </w:numPr>
        <w:spacing w:after="0" w:line="300" w:lineRule="atLeast"/>
        <w:rPr>
          <w:rFonts w:ascii="Andalus" w:hAnsi="Andalus" w:hint="eastAsia"/>
          <w:color w:val="333333"/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>Tout joueur recevant un carton jaune au cours d'une rencontre est suspendu 2 minutes et son équipe joue en</w:t>
      </w:r>
      <w:r>
        <w:rPr>
          <w:rFonts w:ascii="Andalus" w:hAnsi="Andalus"/>
          <w:color w:val="333333"/>
          <w:sz w:val="18"/>
          <w:szCs w:val="18"/>
        </w:rPr>
        <w:t xml:space="preserve"> infériorité numérique durant les 2 minutes.</w:t>
      </w:r>
    </w:p>
    <w:p w:rsidR="00E13D7B" w:rsidRDefault="001C5A3D">
      <w:pPr>
        <w:pStyle w:val="Textbody"/>
        <w:spacing w:before="150" w:after="150" w:line="300" w:lineRule="atLeast"/>
      </w:pP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Article 2 :</w:t>
      </w:r>
      <w:r>
        <w:rPr>
          <w:rFonts w:ascii="Andalus" w:hAnsi="Andalus"/>
          <w:color w:val="333333"/>
          <w:sz w:val="18"/>
          <w:szCs w:val="18"/>
        </w:rPr>
        <w:t> Chaque équipe doit avoir des joueurs licenciés à leur fédération respective.</w:t>
      </w:r>
    </w:p>
    <w:p w:rsidR="00E13D7B" w:rsidRDefault="001C5A3D">
      <w:pPr>
        <w:pStyle w:val="Textbody"/>
        <w:spacing w:before="150" w:after="150" w:line="300" w:lineRule="atLeast"/>
      </w:pP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Article 3 :</w:t>
      </w:r>
      <w:r>
        <w:rPr>
          <w:rFonts w:ascii="Andalus" w:hAnsi="Andalus"/>
          <w:color w:val="333333"/>
          <w:sz w:val="18"/>
          <w:szCs w:val="18"/>
        </w:rPr>
        <w:t> Déroulement du tournoi :</w:t>
      </w:r>
    </w:p>
    <w:p w:rsidR="00E13D7B" w:rsidRDefault="001C5A3D">
      <w:pPr>
        <w:pStyle w:val="Textbody"/>
        <w:spacing w:before="150" w:after="150" w:line="300" w:lineRule="atLeast"/>
        <w:ind w:left="2126"/>
      </w:pP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 - Phase 1 :</w:t>
      </w:r>
    </w:p>
    <w:p w:rsidR="00E13D7B" w:rsidRDefault="001C5A3D">
      <w:pPr>
        <w:pStyle w:val="Textbody"/>
        <w:spacing w:before="150" w:after="150" w:line="300" w:lineRule="atLeast"/>
        <w:rPr>
          <w:rFonts w:ascii="Andalus" w:hAnsi="Andalus" w:hint="eastAsia"/>
          <w:color w:val="333333"/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>4 poules de  6 équipes seront constituées. A l’issue des rencontres de p</w:t>
      </w:r>
      <w:r>
        <w:rPr>
          <w:rFonts w:ascii="Andalus" w:hAnsi="Andalus"/>
          <w:color w:val="333333"/>
          <w:sz w:val="18"/>
          <w:szCs w:val="18"/>
        </w:rPr>
        <w:t>oules, un classement sera effectué en raison de :</w:t>
      </w:r>
    </w:p>
    <w:p w:rsidR="00E13D7B" w:rsidRDefault="001C5A3D">
      <w:pPr>
        <w:pStyle w:val="Textbody"/>
        <w:numPr>
          <w:ilvl w:val="0"/>
          <w:numId w:val="6"/>
        </w:numPr>
        <w:spacing w:before="150" w:after="150" w:line="300" w:lineRule="atLeast"/>
        <w:rPr>
          <w:rFonts w:ascii="Andalus" w:hAnsi="Andalus" w:hint="eastAsia"/>
          <w:color w:val="333333"/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>4 points par match gagné.</w:t>
      </w:r>
    </w:p>
    <w:p w:rsidR="00E13D7B" w:rsidRDefault="001C5A3D">
      <w:pPr>
        <w:pStyle w:val="Textbody"/>
        <w:numPr>
          <w:ilvl w:val="0"/>
          <w:numId w:val="2"/>
        </w:numPr>
        <w:spacing w:before="150" w:after="150" w:line="300" w:lineRule="atLeast"/>
        <w:rPr>
          <w:rFonts w:ascii="Andalus" w:hAnsi="Andalus" w:hint="eastAsia"/>
          <w:color w:val="333333"/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>2 points par match nul.</w:t>
      </w:r>
    </w:p>
    <w:p w:rsidR="00E13D7B" w:rsidRDefault="001C5A3D">
      <w:pPr>
        <w:pStyle w:val="Textbody"/>
        <w:numPr>
          <w:ilvl w:val="0"/>
          <w:numId w:val="2"/>
        </w:numPr>
        <w:spacing w:before="150" w:after="150" w:line="300" w:lineRule="atLeast"/>
        <w:rPr>
          <w:rFonts w:ascii="Andalus" w:hAnsi="Andalus" w:hint="eastAsia"/>
          <w:color w:val="333333"/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>1 point par match perdu.</w:t>
      </w:r>
    </w:p>
    <w:p w:rsidR="00E13D7B" w:rsidRDefault="001C5A3D">
      <w:pPr>
        <w:pStyle w:val="Textbody"/>
        <w:spacing w:before="150" w:after="150" w:line="300" w:lineRule="atLeast"/>
      </w:pP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En cas d’égalité entre plusieurs équipes, il sera tenu compte :</w:t>
      </w:r>
    </w:p>
    <w:p w:rsidR="00E13D7B" w:rsidRDefault="001C5A3D">
      <w:pPr>
        <w:pStyle w:val="Textbody"/>
        <w:numPr>
          <w:ilvl w:val="0"/>
          <w:numId w:val="7"/>
        </w:numPr>
        <w:spacing w:before="150" w:after="150" w:line="300" w:lineRule="atLeast"/>
        <w:rPr>
          <w:rFonts w:ascii="Andalus" w:hAnsi="Andalus" w:hint="eastAsia"/>
          <w:color w:val="333333"/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>du goal-average particulier ;</w:t>
      </w:r>
    </w:p>
    <w:p w:rsidR="00E13D7B" w:rsidRDefault="001C5A3D">
      <w:pPr>
        <w:pStyle w:val="Textbody"/>
        <w:numPr>
          <w:ilvl w:val="0"/>
          <w:numId w:val="3"/>
        </w:numPr>
        <w:spacing w:before="150" w:after="150" w:line="300" w:lineRule="atLeast"/>
        <w:rPr>
          <w:rFonts w:ascii="Andalus" w:hAnsi="Andalus" w:hint="eastAsia"/>
          <w:color w:val="333333"/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>du goal-average général ;</w:t>
      </w:r>
    </w:p>
    <w:p w:rsidR="00E13D7B" w:rsidRDefault="001C5A3D">
      <w:pPr>
        <w:pStyle w:val="Textbody"/>
        <w:numPr>
          <w:ilvl w:val="0"/>
          <w:numId w:val="3"/>
        </w:numPr>
        <w:spacing w:before="150" w:after="150" w:line="300" w:lineRule="atLeast"/>
        <w:rPr>
          <w:rFonts w:ascii="Andalus" w:hAnsi="Andalus" w:hint="eastAsia"/>
          <w:color w:val="333333"/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 xml:space="preserve">du nombre </w:t>
      </w:r>
      <w:r>
        <w:rPr>
          <w:rFonts w:ascii="Andalus" w:hAnsi="Andalus"/>
          <w:color w:val="333333"/>
          <w:sz w:val="18"/>
          <w:szCs w:val="18"/>
        </w:rPr>
        <w:t>de buts marqués ;</w:t>
      </w:r>
    </w:p>
    <w:p w:rsidR="00E13D7B" w:rsidRDefault="001C5A3D">
      <w:pPr>
        <w:pStyle w:val="Textbody"/>
        <w:numPr>
          <w:ilvl w:val="0"/>
          <w:numId w:val="3"/>
        </w:numPr>
        <w:spacing w:before="150" w:after="150" w:line="300" w:lineRule="atLeast"/>
        <w:rPr>
          <w:rFonts w:ascii="Andalus" w:hAnsi="Andalus" w:hint="eastAsia"/>
          <w:color w:val="333333"/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>s’il y a encore égalité : épreuve des tirs au but (3).</w:t>
      </w:r>
    </w:p>
    <w:p w:rsidR="00E13D7B" w:rsidRDefault="001C5A3D">
      <w:pPr>
        <w:pStyle w:val="Textbody"/>
        <w:spacing w:before="150" w:after="150" w:line="300" w:lineRule="atLeast"/>
        <w:ind w:left="2126"/>
      </w:pPr>
      <w:r>
        <w:rPr>
          <w:rFonts w:ascii="Andalus" w:hAnsi="Andalus"/>
          <w:color w:val="333333"/>
          <w:sz w:val="18"/>
          <w:szCs w:val="18"/>
          <w:u w:val="single"/>
        </w:rPr>
        <w:t xml:space="preserve"> - </w:t>
      </w: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Phase 2 :</w:t>
      </w:r>
    </w:p>
    <w:p w:rsidR="00E13D7B" w:rsidRDefault="001C5A3D">
      <w:pPr>
        <w:pStyle w:val="Textbody"/>
        <w:spacing w:before="150" w:after="150" w:line="300" w:lineRule="atLeast"/>
        <w:rPr>
          <w:rFonts w:ascii="Andalus" w:hAnsi="Andalus" w:hint="eastAsia"/>
          <w:color w:val="333333"/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>En cas d’égalité : épreuve des tirs au but  « mort subite » :</w:t>
      </w:r>
    </w:p>
    <w:p w:rsidR="00E13D7B" w:rsidRDefault="001C5A3D">
      <w:pPr>
        <w:pStyle w:val="Textbody"/>
        <w:numPr>
          <w:ilvl w:val="0"/>
          <w:numId w:val="8"/>
        </w:numPr>
        <w:spacing w:after="0" w:line="300" w:lineRule="atLeast"/>
        <w:rPr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>Huitième de finale 1er/2</w:t>
      </w:r>
      <w:r>
        <w:rPr>
          <w:rFonts w:ascii="Andalus" w:hAnsi="Andalus"/>
          <w:color w:val="333333"/>
          <w:sz w:val="18"/>
          <w:szCs w:val="18"/>
          <w:vertAlign w:val="superscript"/>
        </w:rPr>
        <w:t>nd</w:t>
      </w:r>
      <w:r>
        <w:rPr>
          <w:rFonts w:ascii="Andalus" w:hAnsi="Andalus"/>
          <w:color w:val="333333"/>
          <w:sz w:val="18"/>
          <w:szCs w:val="18"/>
        </w:rPr>
        <w:t>/3e/4e</w:t>
      </w:r>
    </w:p>
    <w:p w:rsidR="00E13D7B" w:rsidRDefault="001C5A3D">
      <w:pPr>
        <w:pStyle w:val="Textbody"/>
        <w:numPr>
          <w:ilvl w:val="0"/>
          <w:numId w:val="4"/>
        </w:numPr>
        <w:spacing w:after="0" w:line="300" w:lineRule="atLeast"/>
        <w:rPr>
          <w:sz w:val="18"/>
          <w:szCs w:val="18"/>
        </w:rPr>
      </w:pPr>
      <w:r>
        <w:rPr>
          <w:rFonts w:ascii="Andalus" w:hAnsi="Andalus"/>
          <w:color w:val="333333"/>
          <w:sz w:val="18"/>
          <w:szCs w:val="18"/>
        </w:rPr>
        <w:t>Quart de finale 5</w:t>
      </w:r>
      <w:r>
        <w:rPr>
          <w:rFonts w:ascii="Andalus" w:hAnsi="Andalus"/>
          <w:color w:val="333333"/>
          <w:sz w:val="18"/>
          <w:szCs w:val="18"/>
          <w:vertAlign w:val="superscript"/>
        </w:rPr>
        <w:t>e</w:t>
      </w:r>
      <w:r>
        <w:rPr>
          <w:rFonts w:ascii="Andalus" w:hAnsi="Andalus"/>
          <w:color w:val="333333"/>
          <w:sz w:val="18"/>
          <w:szCs w:val="18"/>
        </w:rPr>
        <w:t>/6</w:t>
      </w:r>
      <w:r>
        <w:rPr>
          <w:rFonts w:ascii="Andalus" w:hAnsi="Andalus"/>
          <w:color w:val="333333"/>
          <w:sz w:val="18"/>
          <w:szCs w:val="18"/>
          <w:vertAlign w:val="superscript"/>
        </w:rPr>
        <w:t>e</w:t>
      </w:r>
      <w:r>
        <w:rPr>
          <w:rFonts w:ascii="Andalus" w:hAnsi="Andalus"/>
          <w:color w:val="333333"/>
          <w:sz w:val="18"/>
          <w:szCs w:val="18"/>
        </w:rPr>
        <w:t xml:space="preserve"> de poule. (Consolante)</w:t>
      </w:r>
    </w:p>
    <w:p w:rsidR="00E13D7B" w:rsidRDefault="001C5A3D">
      <w:pPr>
        <w:pStyle w:val="Textbody"/>
        <w:spacing w:before="150" w:after="150" w:line="300" w:lineRule="atLeast"/>
      </w:pP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 xml:space="preserve">Article </w:t>
      </w:r>
      <w:r>
        <w:rPr>
          <w:rStyle w:val="StrongEmphasis"/>
          <w:rFonts w:ascii="Andalus" w:hAnsi="Andalus"/>
          <w:b w:val="0"/>
          <w:color w:val="333333"/>
          <w:sz w:val="18"/>
          <w:szCs w:val="18"/>
        </w:rPr>
        <w:t xml:space="preserve">4 : </w:t>
      </w:r>
      <w:r>
        <w:rPr>
          <w:rFonts w:ascii="Andalus" w:hAnsi="Andalus"/>
          <w:color w:val="333333"/>
          <w:sz w:val="18"/>
          <w:szCs w:val="18"/>
        </w:rPr>
        <w:t>Durée des rencontres :</w:t>
      </w:r>
      <w:r>
        <w:rPr>
          <w:rFonts w:ascii="Andalus" w:hAnsi="Andalus"/>
          <w:color w:val="333333"/>
          <w:sz w:val="18"/>
          <w:szCs w:val="18"/>
          <w:u w:val="single"/>
        </w:rPr>
        <w:t> </w:t>
      </w:r>
      <w:r w:rsidR="00DD2B8B">
        <w:rPr>
          <w:rFonts w:ascii="Andalus" w:hAnsi="Andalus"/>
          <w:b/>
          <w:color w:val="333333"/>
          <w:sz w:val="18"/>
          <w:szCs w:val="18"/>
        </w:rPr>
        <w:t>1x12 min phase de poule, 1x15 m</w:t>
      </w:r>
      <w:bookmarkStart w:id="0" w:name="_GoBack"/>
      <w:bookmarkEnd w:id="0"/>
      <w:r>
        <w:rPr>
          <w:rFonts w:ascii="Andalus" w:hAnsi="Andalus"/>
          <w:b/>
          <w:color w:val="333333"/>
          <w:sz w:val="18"/>
          <w:szCs w:val="18"/>
        </w:rPr>
        <w:t xml:space="preserve">in matchs élimination </w:t>
      </w:r>
      <w:proofErr w:type="gramStart"/>
      <w:r>
        <w:rPr>
          <w:rFonts w:ascii="Andalus" w:hAnsi="Andalus"/>
          <w:b/>
          <w:color w:val="333333"/>
          <w:sz w:val="18"/>
          <w:szCs w:val="18"/>
        </w:rPr>
        <w:t>direct</w:t>
      </w:r>
      <w:r>
        <w:rPr>
          <w:rFonts w:ascii="Andalus" w:hAnsi="Andalus"/>
          <w:color w:val="333333"/>
          <w:sz w:val="18"/>
          <w:szCs w:val="18"/>
        </w:rPr>
        <w:t xml:space="preserve"> ,</w:t>
      </w:r>
      <w:proofErr w:type="gramEnd"/>
      <w:r>
        <w:rPr>
          <w:rFonts w:ascii="Andalus" w:hAnsi="Andalus"/>
          <w:color w:val="333333"/>
          <w:sz w:val="18"/>
          <w:szCs w:val="18"/>
        </w:rPr>
        <w:t xml:space="preserve"> </w:t>
      </w:r>
      <w:r>
        <w:rPr>
          <w:rFonts w:ascii="Andalus" w:hAnsi="Andalus"/>
          <w:b/>
          <w:color w:val="333333"/>
          <w:sz w:val="18"/>
          <w:szCs w:val="18"/>
        </w:rPr>
        <w:t>2x8min pour la finale</w:t>
      </w:r>
    </w:p>
    <w:p w:rsidR="00E13D7B" w:rsidRDefault="001C5A3D">
      <w:pPr>
        <w:pStyle w:val="Textbody"/>
        <w:spacing w:before="150" w:after="150" w:line="300" w:lineRule="atLeast"/>
      </w:pPr>
      <w:r>
        <w:rPr>
          <w:rFonts w:ascii="Andalus" w:hAnsi="Andalus"/>
          <w:color w:val="333333"/>
          <w:sz w:val="18"/>
          <w:szCs w:val="18"/>
        </w:rPr>
        <w:t> </w:t>
      </w: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Article 5 :</w:t>
      </w:r>
      <w:r>
        <w:rPr>
          <w:rFonts w:ascii="Andalus" w:hAnsi="Andalus"/>
          <w:color w:val="333333"/>
          <w:sz w:val="18"/>
          <w:szCs w:val="18"/>
        </w:rPr>
        <w:t> La commission d’organisation du tournoi sera seule compétente en cas de litige. Sa décision sera sa</w:t>
      </w:r>
      <w:r>
        <w:rPr>
          <w:rFonts w:ascii="Andalus" w:hAnsi="Andalus"/>
          <w:color w:val="333333"/>
          <w:sz w:val="18"/>
          <w:szCs w:val="18"/>
        </w:rPr>
        <w:t>ns appel.</w:t>
      </w:r>
    </w:p>
    <w:p w:rsidR="00E13D7B" w:rsidRDefault="001C5A3D">
      <w:pPr>
        <w:pStyle w:val="Textbody"/>
        <w:spacing w:before="150" w:after="150" w:line="300" w:lineRule="atLeast"/>
      </w:pP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Article 6 :</w:t>
      </w:r>
      <w:r>
        <w:rPr>
          <w:rFonts w:ascii="Andalus" w:hAnsi="Andalus"/>
          <w:color w:val="333333"/>
          <w:sz w:val="18"/>
          <w:szCs w:val="18"/>
        </w:rPr>
        <w:t> La commission d’organisation se réserve le droit de modifier le règlement en cas de nécessité. Le fait de participer au tournoi implique l’acceptation du présent règlement.</w:t>
      </w:r>
    </w:p>
    <w:p w:rsidR="00E13D7B" w:rsidRDefault="001C5A3D">
      <w:pPr>
        <w:pStyle w:val="Textbody"/>
        <w:spacing w:before="150" w:after="150" w:line="300" w:lineRule="atLeast"/>
      </w:pP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Article 7 :</w:t>
      </w:r>
      <w:r>
        <w:rPr>
          <w:rFonts w:ascii="Andalus" w:hAnsi="Andalus"/>
          <w:color w:val="333333"/>
          <w:sz w:val="18"/>
          <w:szCs w:val="18"/>
        </w:rPr>
        <w:t> La commission d’organisation décline toute respon</w:t>
      </w:r>
      <w:r>
        <w:rPr>
          <w:rFonts w:ascii="Andalus" w:hAnsi="Andalus"/>
          <w:color w:val="333333"/>
          <w:sz w:val="18"/>
          <w:szCs w:val="18"/>
        </w:rPr>
        <w:t>sabilité en cas d’accident, d’incident ou de vol qui pourrait se produire sur le site pendant le tournoi.</w:t>
      </w:r>
    </w:p>
    <w:p w:rsidR="00E13D7B" w:rsidRDefault="001C5A3D">
      <w:pPr>
        <w:pStyle w:val="Textbody"/>
        <w:spacing w:before="150" w:after="150" w:line="300" w:lineRule="atLeast"/>
      </w:pP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Article 8</w:t>
      </w:r>
      <w:r>
        <w:rPr>
          <w:rStyle w:val="StrongEmphasis"/>
          <w:rFonts w:ascii="Andalus" w:hAnsi="Andalus"/>
          <w:color w:val="333333"/>
          <w:sz w:val="18"/>
          <w:szCs w:val="18"/>
        </w:rPr>
        <w:t> :</w:t>
      </w:r>
      <w:r>
        <w:rPr>
          <w:rFonts w:ascii="Andalus" w:hAnsi="Andalus"/>
          <w:color w:val="333333"/>
          <w:sz w:val="18"/>
          <w:szCs w:val="18"/>
        </w:rPr>
        <w:t xml:space="preserve">  </w:t>
      </w: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5 changements maximum par match.</w:t>
      </w:r>
    </w:p>
    <w:p w:rsidR="00E13D7B" w:rsidRDefault="001C5A3D">
      <w:pPr>
        <w:pStyle w:val="Textbody"/>
        <w:spacing w:before="150" w:after="150" w:line="300" w:lineRule="atLeast"/>
      </w:pP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Article 9 :</w:t>
      </w:r>
      <w:r>
        <w:rPr>
          <w:rStyle w:val="StrongEmphasis"/>
          <w:rFonts w:ascii="Andalus" w:hAnsi="Andalus"/>
          <w:b w:val="0"/>
          <w:color w:val="333333"/>
          <w:sz w:val="18"/>
          <w:szCs w:val="18"/>
        </w:rPr>
        <w:t xml:space="preserve"> Les gardiens ont l’obligation de relancer le ballon à la main.</w:t>
      </w:r>
    </w:p>
    <w:p w:rsidR="00E13D7B" w:rsidRDefault="001C5A3D">
      <w:pPr>
        <w:pStyle w:val="Textbody"/>
        <w:spacing w:before="150" w:after="150" w:line="300" w:lineRule="atLeast"/>
      </w:pPr>
      <w:r>
        <w:rPr>
          <w:rStyle w:val="StrongEmphasis"/>
          <w:rFonts w:ascii="Andalus" w:hAnsi="Andalus"/>
          <w:color w:val="333333"/>
          <w:sz w:val="18"/>
          <w:szCs w:val="18"/>
          <w:u w:val="single"/>
        </w:rPr>
        <w:t>Article 10 :</w:t>
      </w:r>
      <w:r>
        <w:rPr>
          <w:rStyle w:val="StrongEmphasis"/>
          <w:rFonts w:ascii="Andalus" w:hAnsi="Andalus"/>
          <w:b w:val="0"/>
          <w:color w:val="333333"/>
          <w:sz w:val="18"/>
          <w:szCs w:val="18"/>
        </w:rPr>
        <w:t xml:space="preserve"> L’arbitrage cent</w:t>
      </w:r>
      <w:r>
        <w:rPr>
          <w:rStyle w:val="StrongEmphasis"/>
          <w:rFonts w:ascii="Andalus" w:hAnsi="Andalus"/>
          <w:b w:val="0"/>
          <w:color w:val="333333"/>
          <w:sz w:val="18"/>
          <w:szCs w:val="18"/>
        </w:rPr>
        <w:t>ral est assuré par des arbitres officiels. Les arbitres de touches sont des jeunes joueurs du club. Veuillez bien sur les respecter s’il vous plaît. Le prix du fair-play sera attribué par les arbitres.</w:t>
      </w:r>
    </w:p>
    <w:p w:rsidR="00E13D7B" w:rsidRDefault="00E13D7B">
      <w:pPr>
        <w:pStyle w:val="Standard"/>
        <w:rPr>
          <w:rFonts w:ascii="Andalus" w:hAnsi="Andalus" w:hint="eastAsia"/>
          <w:sz w:val="18"/>
          <w:szCs w:val="18"/>
        </w:rPr>
      </w:pPr>
    </w:p>
    <w:p w:rsidR="00E13D7B" w:rsidRDefault="00E13D7B">
      <w:pPr>
        <w:pStyle w:val="Standard"/>
        <w:rPr>
          <w:rFonts w:ascii="Andalus" w:hAnsi="Andalus" w:hint="eastAsia"/>
          <w:sz w:val="18"/>
          <w:szCs w:val="18"/>
        </w:rPr>
      </w:pPr>
    </w:p>
    <w:p w:rsidR="00E13D7B" w:rsidRDefault="00E13D7B">
      <w:pPr>
        <w:pStyle w:val="Standard"/>
        <w:rPr>
          <w:rFonts w:ascii="Andalus" w:hAnsi="Andalus" w:hint="eastAsia"/>
          <w:sz w:val="18"/>
          <w:szCs w:val="18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  <w:rPr>
          <w:rFonts w:ascii="Andalus" w:hAnsi="Andalus" w:hint="eastAsia"/>
        </w:rPr>
      </w:pPr>
    </w:p>
    <w:p w:rsidR="00E13D7B" w:rsidRDefault="00E13D7B">
      <w:pPr>
        <w:pStyle w:val="Standard"/>
      </w:pPr>
    </w:p>
    <w:sectPr w:rsidR="00E13D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3D" w:rsidRDefault="001C5A3D">
      <w:r>
        <w:separator/>
      </w:r>
    </w:p>
  </w:endnote>
  <w:endnote w:type="continuationSeparator" w:id="0">
    <w:p w:rsidR="001C5A3D" w:rsidRDefault="001C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3D" w:rsidRDefault="001C5A3D">
      <w:r>
        <w:rPr>
          <w:color w:val="000000"/>
        </w:rPr>
        <w:separator/>
      </w:r>
    </w:p>
  </w:footnote>
  <w:footnote w:type="continuationSeparator" w:id="0">
    <w:p w:rsidR="001C5A3D" w:rsidRDefault="001C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781"/>
    <w:multiLevelType w:val="multilevel"/>
    <w:tmpl w:val="B7780282"/>
    <w:styleLink w:val="WWNum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B7B1366"/>
    <w:multiLevelType w:val="multilevel"/>
    <w:tmpl w:val="D8328EF0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">
    <w:nsid w:val="22166350"/>
    <w:multiLevelType w:val="multilevel"/>
    <w:tmpl w:val="913E5D14"/>
    <w:styleLink w:val="WWNum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3">
    <w:nsid w:val="59D87122"/>
    <w:multiLevelType w:val="multilevel"/>
    <w:tmpl w:val="07F8171E"/>
    <w:styleLink w:val="WWNum3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</w:num>
  <w:num w:numId="6">
    <w:abstractNumId w:val="0"/>
    <w:lvlOverride w:ilvl="0"/>
  </w:num>
  <w:num w:numId="7">
    <w:abstractNumId w:val="3"/>
    <w:lvlOverride w:ilvl="0"/>
  </w:num>
  <w:num w:numId="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3D7B"/>
    <w:rsid w:val="001C5A3D"/>
    <w:rsid w:val="00DD2B8B"/>
    <w:rsid w:val="00E1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rPr>
      <w:rFonts w:ascii="Segoe UI" w:hAnsi="Segoe UI"/>
      <w:sz w:val="18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ccentuation">
    <w:name w:val="Emphasis"/>
    <w:rPr>
      <w:i/>
      <w:iCs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character" w:customStyle="1" w:styleId="ListLabel1">
    <w:name w:val="ListLabel 1"/>
    <w:rPr>
      <w:rFonts w:eastAsia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rPr>
      <w:rFonts w:ascii="Segoe UI" w:hAnsi="Segoe UI"/>
      <w:sz w:val="18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ccentuation">
    <w:name w:val="Emphasis"/>
    <w:rPr>
      <w:i/>
      <w:iCs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character" w:customStyle="1" w:styleId="ListLabel1">
    <w:name w:val="ListLabel 1"/>
    <w:rPr>
      <w:rFonts w:eastAsia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Régiis</dc:creator>
  <cp:lastModifiedBy>Martine</cp:lastModifiedBy>
  <cp:revision>2</cp:revision>
  <cp:lastPrinted>2016-04-15T11:24:00Z</cp:lastPrinted>
  <dcterms:created xsi:type="dcterms:W3CDTF">2018-04-13T17:47:00Z</dcterms:created>
  <dcterms:modified xsi:type="dcterms:W3CDTF">2018-04-13T17:47:00Z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